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AAAA0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Panduan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Pengisian</w:t>
      </w:r>
      <w:proofErr w:type="spellEnd"/>
    </w:p>
    <w:p w14:paraId="6FF08687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Borang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bertujuan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melakukan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survei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pasar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guna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mengukur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kesiapan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potensi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adopsi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inovasi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sebelum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proses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hilirisasi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lebih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lanjut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. Mohon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setiap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bagian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dengan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jelas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lengkap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agar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hasil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analisis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dapat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digunakan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secara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efektif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.</w:t>
      </w:r>
    </w:p>
    <w:p w14:paraId="7965D10A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2FF7EF4D" w14:textId="471DF346" w:rsidR="00AA4AAC" w:rsidRPr="0005101F" w:rsidRDefault="00AA4AAC" w:rsidP="00DA1941">
      <w:pPr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Bagian I</w:t>
      </w:r>
    </w:p>
    <w:p w14:paraId="4C7DE7C5" w14:textId="77777777" w:rsidR="00AA4AAC" w:rsidRPr="0005101F" w:rsidRDefault="00AA4AAC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AE402FA" w14:textId="1CF508BC" w:rsidR="00DA1941" w:rsidRPr="0005101F" w:rsidRDefault="00DA1941" w:rsidP="00DA1941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Informasi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Umum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Produk</w:t>
      </w:r>
      <w:proofErr w:type="spellEnd"/>
    </w:p>
    <w:p w14:paraId="6852E92A" w14:textId="77777777" w:rsidR="00DA1941" w:rsidRPr="0005101F" w:rsidRDefault="00DA1941" w:rsidP="00DA1941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tbl>
      <w:tblPr>
        <w:tblStyle w:val="TableGrid"/>
        <w:tblW w:w="9355" w:type="dxa"/>
        <w:tblInd w:w="279" w:type="dxa"/>
        <w:tblBorders>
          <w:top w:val="dashed" w:sz="4" w:space="0" w:color="E7E6E6" w:themeColor="background2"/>
          <w:left w:val="dashed" w:sz="4" w:space="0" w:color="E7E6E6" w:themeColor="background2"/>
          <w:bottom w:val="dashed" w:sz="4" w:space="0" w:color="E7E6E6" w:themeColor="background2"/>
          <w:right w:val="dashed" w:sz="4" w:space="0" w:color="E7E6E6" w:themeColor="background2"/>
          <w:insideH w:val="dashed" w:sz="4" w:space="0" w:color="E7E6E6" w:themeColor="background2"/>
          <w:insideV w:val="dashed" w:sz="4" w:space="0" w:color="E7E6E6" w:themeColor="background2"/>
        </w:tblBorders>
        <w:tblLook w:val="04A0" w:firstRow="1" w:lastRow="0" w:firstColumn="1" w:lastColumn="0" w:noHBand="0" w:noVBand="1"/>
      </w:tblPr>
      <w:tblGrid>
        <w:gridCol w:w="3402"/>
        <w:gridCol w:w="291"/>
        <w:gridCol w:w="5662"/>
      </w:tblGrid>
      <w:tr w:rsidR="00947C60" w:rsidRPr="0005101F" w14:paraId="2431F3BB" w14:textId="77777777" w:rsidTr="0005101F">
        <w:tc>
          <w:tcPr>
            <w:tcW w:w="3402" w:type="dxa"/>
          </w:tcPr>
          <w:p w14:paraId="4FC7E0E0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Produk</w:t>
            </w:r>
            <w:proofErr w:type="spellEnd"/>
          </w:p>
        </w:tc>
        <w:tc>
          <w:tcPr>
            <w:tcW w:w="291" w:type="dxa"/>
          </w:tcPr>
          <w:p w14:paraId="420ACB70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332B6E44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947C60" w:rsidRPr="0005101F" w14:paraId="3CCED115" w14:textId="77777777" w:rsidTr="0005101F">
        <w:tc>
          <w:tcPr>
            <w:tcW w:w="3402" w:type="dxa"/>
            <w:vMerge w:val="restart"/>
            <w:vAlign w:val="center"/>
          </w:tcPr>
          <w:p w14:paraId="2B601C49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Nama Inventor /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Pencipta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91" w:type="dxa"/>
          </w:tcPr>
          <w:p w14:paraId="2129DDB6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5E2B43A4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1</w:t>
            </w:r>
          </w:p>
        </w:tc>
      </w:tr>
      <w:tr w:rsidR="00947C60" w:rsidRPr="0005101F" w14:paraId="2137E46A" w14:textId="77777777" w:rsidTr="0005101F">
        <w:tc>
          <w:tcPr>
            <w:tcW w:w="3402" w:type="dxa"/>
            <w:vMerge/>
          </w:tcPr>
          <w:p w14:paraId="6537D8AF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91" w:type="dxa"/>
          </w:tcPr>
          <w:p w14:paraId="2A80AB69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253C9BF6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947C60" w:rsidRPr="0005101F" w14:paraId="755B074A" w14:textId="77777777" w:rsidTr="0005101F">
        <w:tc>
          <w:tcPr>
            <w:tcW w:w="3402" w:type="dxa"/>
          </w:tcPr>
          <w:p w14:paraId="78428B40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Jurusan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/Prodi</w:t>
            </w:r>
          </w:p>
        </w:tc>
        <w:tc>
          <w:tcPr>
            <w:tcW w:w="291" w:type="dxa"/>
          </w:tcPr>
          <w:p w14:paraId="2BE500CD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0B5C7757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947C60" w:rsidRPr="0005101F" w14:paraId="3E5A7CA4" w14:textId="77777777" w:rsidTr="0005101F">
        <w:tc>
          <w:tcPr>
            <w:tcW w:w="3402" w:type="dxa"/>
          </w:tcPr>
          <w:p w14:paraId="4033950C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P3M/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CoX</w:t>
            </w:r>
            <w:proofErr w:type="spellEnd"/>
          </w:p>
        </w:tc>
        <w:tc>
          <w:tcPr>
            <w:tcW w:w="291" w:type="dxa"/>
          </w:tcPr>
          <w:p w14:paraId="15E9CE3F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4599F50B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947C60" w:rsidRPr="0005101F" w14:paraId="149E7ABF" w14:textId="77777777" w:rsidTr="0005101F">
        <w:tc>
          <w:tcPr>
            <w:tcW w:w="3402" w:type="dxa"/>
          </w:tcPr>
          <w:p w14:paraId="306C6AA8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Pengajuan</w:t>
            </w:r>
            <w:proofErr w:type="spellEnd"/>
          </w:p>
        </w:tc>
        <w:tc>
          <w:tcPr>
            <w:tcW w:w="291" w:type="dxa"/>
          </w:tcPr>
          <w:p w14:paraId="4A448905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5662" w:type="dxa"/>
          </w:tcPr>
          <w:p w14:paraId="4249646D" w14:textId="77777777" w:rsidR="00DA1941" w:rsidRPr="0005101F" w:rsidRDefault="00DA1941" w:rsidP="0005101F">
            <w:pPr>
              <w:pStyle w:val="ListParagraph"/>
              <w:spacing w:line="36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</w:tbl>
    <w:p w14:paraId="4AD9B19F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4E5231F1" w14:textId="64F6D31E" w:rsidR="006D6D05" w:rsidRPr="0005101F" w:rsidRDefault="006D6D05" w:rsidP="006D6D05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Metode Riset Pasar</w:t>
      </w:r>
    </w:p>
    <w:p w14:paraId="05A286C5" w14:textId="162FA830" w:rsidR="00947C60" w:rsidRPr="0005101F" w:rsidRDefault="00947C60" w:rsidP="00947C60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Pilih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salah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satu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metode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riset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pasar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berikut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digunakan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mengumpulkan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menganalisis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data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melalui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survei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wawancara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observasi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studi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dokumen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guna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memahami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potensi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adopsi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di pasar]</w:t>
      </w:r>
    </w:p>
    <w:p w14:paraId="7644A607" w14:textId="49F0C0D8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>Secendary</w:t>
      </w:r>
      <w:proofErr w:type="spellEnd"/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 xml:space="preserve"> Research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42A242EB" w14:textId="68F4BA28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 xml:space="preserve">Social Media Monitoring Research </w:t>
      </w:r>
    </w:p>
    <w:p w14:paraId="65EE0C42" w14:textId="46997342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>In-depth Interview</w:t>
      </w:r>
    </w:p>
    <w:p w14:paraId="7859267A" w14:textId="429D370F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>Focus Group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0F2602BF" w14:textId="364B0CEE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>Ethnography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40440692" w14:textId="3CAD980D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r w:rsidR="006D6D05" w:rsidRPr="0005101F">
        <w:rPr>
          <w:rFonts w:ascii="Cambria" w:hAnsi="Cambria" w:cs="Arial"/>
          <w:color w:val="000000" w:themeColor="text1"/>
          <w:sz w:val="20"/>
          <w:szCs w:val="20"/>
        </w:rPr>
        <w:t xml:space="preserve">Forecast and Prediction Markets 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2FFC7393" w14:textId="183BA0AA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Customer Data Analysis</w:t>
      </w:r>
    </w:p>
    <w:p w14:paraId="0EF1A434" w14:textId="3E0C5BF0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Quantitative Surveys</w:t>
      </w:r>
    </w:p>
    <w:p w14:paraId="785A3DE0" w14:textId="6B5FB4BD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Experimental Research</w:t>
      </w:r>
    </w:p>
    <w:p w14:paraId="0CBCD6D3" w14:textId="4DC912A1" w:rsidR="00DA1941" w:rsidRPr="0005101F" w:rsidRDefault="00DA1941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: _______________________</w:t>
      </w:r>
    </w:p>
    <w:p w14:paraId="40B299F7" w14:textId="77777777" w:rsidR="006D6D05" w:rsidRPr="0005101F" w:rsidRDefault="006D6D05" w:rsidP="006D6D05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59D38FA0" w14:textId="73358218" w:rsidR="006D6D05" w:rsidRPr="0005101F" w:rsidRDefault="006D6D05" w:rsidP="006D6D05">
      <w:pPr>
        <w:pStyle w:val="ListParagraph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Teknik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Pengumpulan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Data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Survei</w:t>
      </w:r>
      <w:proofErr w:type="spellEnd"/>
      <w:r w:rsidR="00947C60"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Riset Pasar</w:t>
      </w:r>
    </w:p>
    <w:p w14:paraId="58EB10B6" w14:textId="2AF09516" w:rsidR="00947C60" w:rsidRPr="0005101F" w:rsidRDefault="00947C60" w:rsidP="00947C60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Pilih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teknik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mengumpulkan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data survey pasar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berikut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2439D667" w14:textId="77777777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Wawancara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Langsung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59E2E8C3" w14:textId="77777777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Kuesioner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Online  </w:t>
      </w:r>
    </w:p>
    <w:p w14:paraId="71085548" w14:textId="77777777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Observasi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Lapangan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67BCA031" w14:textId="77777777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Studi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Dokumen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4A5A6D83" w14:textId="57D7E3EC" w:rsidR="006D6D05" w:rsidRPr="0005101F" w:rsidRDefault="006D6D05" w:rsidP="00AA4AAC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: ________________________</w:t>
      </w:r>
    </w:p>
    <w:p w14:paraId="699B9E3C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2E96F023" w14:textId="6A942F4D" w:rsidR="00AA4AAC" w:rsidRPr="0005101F" w:rsidRDefault="00AA4AAC" w:rsidP="00DA1941">
      <w:pPr>
        <w:spacing w:after="0" w:line="276" w:lineRule="auto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Bagian II</w:t>
      </w:r>
    </w:p>
    <w:p w14:paraId="7D41B269" w14:textId="2E41AF79" w:rsidR="00DA1941" w:rsidRPr="0005101F" w:rsidRDefault="00DA1941" w:rsidP="00AA4AAC">
      <w:pPr>
        <w:pStyle w:val="ListParagraph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Market Outlook Customer </w:t>
      </w:r>
    </w:p>
    <w:p w14:paraId="1212468E" w14:textId="77F49694" w:rsidR="00DA1941" w:rsidRPr="0005101F" w:rsidRDefault="00DA1941" w:rsidP="00DA1941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Identifikasi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Target Pasar </w:t>
      </w:r>
    </w:p>
    <w:p w14:paraId="71518234" w14:textId="4B82A60B" w:rsidR="00947C60" w:rsidRPr="0005101F" w:rsidRDefault="00947C60" w:rsidP="00947C60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[Market Outlook Customer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dalam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identifikasi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target pasar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bertujuan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menganalisis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preferensi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kebutuhan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perilaku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pengguna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agar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inovasi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dapat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disesuaikan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permintaan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pasar yang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potensial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6229787F" w14:textId="77777777" w:rsidR="00DA1941" w:rsidRPr="0005101F" w:rsidRDefault="00DA1941" w:rsidP="00DA194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pasar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utama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dituju</w:t>
      </w:r>
      <w:proofErr w:type="spellEnd"/>
    </w:p>
    <w:p w14:paraId="6C0081D7" w14:textId="77777777" w:rsidR="00DA1941" w:rsidRPr="0005101F" w:rsidRDefault="00DA1941" w:rsidP="00DA1941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Pendidikan  </w:t>
      </w:r>
    </w:p>
    <w:p w14:paraId="6A820FE9" w14:textId="77777777" w:rsidR="00DA1941" w:rsidRPr="0005101F" w:rsidRDefault="00DA1941" w:rsidP="00DA1941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lastRenderedPageBreak/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Industri  </w:t>
      </w:r>
    </w:p>
    <w:p w14:paraId="1AA952C3" w14:textId="77777777" w:rsidR="00DA1941" w:rsidRPr="0005101F" w:rsidRDefault="00DA1941" w:rsidP="00DA1941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Rumah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Tangga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6CD8B2A4" w14:textId="77777777" w:rsidR="00DA1941" w:rsidRPr="0005101F" w:rsidRDefault="00DA1941" w:rsidP="00DA1941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Lembaga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Pemerintahan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1CDBB5F5" w14:textId="61049348" w:rsidR="00DA1941" w:rsidRDefault="00DA1941" w:rsidP="00947C60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: ________________________</w:t>
      </w:r>
    </w:p>
    <w:p w14:paraId="05EF00B6" w14:textId="77777777" w:rsidR="0005101F" w:rsidRPr="0005101F" w:rsidRDefault="0005101F" w:rsidP="00947C60">
      <w:pPr>
        <w:spacing w:after="0" w:line="276" w:lineRule="auto"/>
        <w:ind w:left="567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33E04ACD" w14:textId="5C0D1D22" w:rsidR="00DA1941" w:rsidRPr="0005101F" w:rsidRDefault="00DA1941" w:rsidP="00DA194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Karakteristik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Segmentasi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konsumen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3EA2694C" w14:textId="77777777" w:rsidR="00DA1941" w:rsidRPr="0005101F" w:rsidRDefault="00DA1941" w:rsidP="00DA1941">
      <w:pPr>
        <w:pStyle w:val="ListParagraph"/>
        <w:numPr>
          <w:ilvl w:val="0"/>
          <w:numId w:val="3"/>
        </w:numPr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Segmentasi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Geografis</w:t>
      </w:r>
      <w:proofErr w:type="spellEnd"/>
    </w:p>
    <w:p w14:paraId="77AE65BE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Wilayah</w:t>
      </w:r>
    </w:p>
    <w:p w14:paraId="788221C1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Kota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atau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Kecematan</w:t>
      </w:r>
      <w:proofErr w:type="spellEnd"/>
    </w:p>
    <w:p w14:paraId="3355F382" w14:textId="77777777" w:rsidR="00DA1941" w:rsidRPr="0005101F" w:rsidRDefault="00DA1941" w:rsidP="00DA1941">
      <w:pPr>
        <w:pStyle w:val="ListParagraph"/>
        <w:numPr>
          <w:ilvl w:val="0"/>
          <w:numId w:val="3"/>
        </w:numPr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Segmentasi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Demografis</w:t>
      </w:r>
      <w:proofErr w:type="spellEnd"/>
    </w:p>
    <w:p w14:paraId="036B8897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Usia</w:t>
      </w:r>
      <w:proofErr w:type="spellEnd"/>
    </w:p>
    <w:p w14:paraId="4F63AB79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Jenis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Kelamin</w:t>
      </w:r>
      <w:proofErr w:type="spellEnd"/>
    </w:p>
    <w:p w14:paraId="3DB617A6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Penghasilan</w:t>
      </w:r>
      <w:proofErr w:type="spellEnd"/>
    </w:p>
    <w:p w14:paraId="0DB61B37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Pekerjaan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Utama</w:t>
      </w:r>
    </w:p>
    <w:p w14:paraId="1E3ED3A4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Pendidikan</w:t>
      </w:r>
    </w:p>
    <w:p w14:paraId="6B49F911" w14:textId="77777777" w:rsidR="00DA1941" w:rsidRPr="0005101F" w:rsidRDefault="00DA1941" w:rsidP="00DA1941">
      <w:pPr>
        <w:pStyle w:val="ListParagraph"/>
        <w:numPr>
          <w:ilvl w:val="0"/>
          <w:numId w:val="3"/>
        </w:numPr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Segmentasi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Psikografis</w:t>
      </w:r>
      <w:proofErr w:type="spellEnd"/>
    </w:p>
    <w:p w14:paraId="0FE4EDC0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Kelas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Sosial</w:t>
      </w:r>
    </w:p>
    <w:p w14:paraId="5C8199DE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Gaya Hidup</w:t>
      </w:r>
    </w:p>
    <w:p w14:paraId="72F8BF8C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Kepribadian</w:t>
      </w:r>
      <w:proofErr w:type="spellEnd"/>
    </w:p>
    <w:p w14:paraId="4BD95F43" w14:textId="77777777" w:rsidR="00DA1941" w:rsidRPr="0005101F" w:rsidRDefault="00DA1941" w:rsidP="00DA1941">
      <w:pPr>
        <w:pStyle w:val="ListParagraph"/>
        <w:numPr>
          <w:ilvl w:val="0"/>
          <w:numId w:val="3"/>
        </w:numPr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Segmentasi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Perilaku</w:t>
      </w:r>
      <w:proofErr w:type="spellEnd"/>
    </w:p>
    <w:p w14:paraId="6D285B7D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Frekuensi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Pembelian</w:t>
      </w:r>
      <w:proofErr w:type="spellEnd"/>
    </w:p>
    <w:p w14:paraId="404AB58F" w14:textId="77777777" w:rsidR="00DA1941" w:rsidRPr="0005101F" w:rsidRDefault="00DA1941" w:rsidP="006D6D05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Status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Kesetiaan</w:t>
      </w:r>
      <w:proofErr w:type="spellEnd"/>
    </w:p>
    <w:p w14:paraId="68D3A5D2" w14:textId="2F9F6028" w:rsidR="006D6D05" w:rsidRDefault="00DA1941" w:rsidP="00947C60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Sikap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Terhadap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</w:p>
    <w:p w14:paraId="029C7586" w14:textId="77777777" w:rsidR="0005101F" w:rsidRPr="0005101F" w:rsidRDefault="0005101F" w:rsidP="00947C60">
      <w:pPr>
        <w:pStyle w:val="ListParagraph"/>
        <w:spacing w:after="0" w:line="276" w:lineRule="auto"/>
        <w:ind w:left="1134"/>
        <w:rPr>
          <w:rFonts w:ascii="Cambria" w:hAnsi="Cambria" w:cs="Arial"/>
          <w:color w:val="000000" w:themeColor="text1"/>
          <w:sz w:val="20"/>
          <w:szCs w:val="20"/>
        </w:rPr>
      </w:pPr>
    </w:p>
    <w:p w14:paraId="39020F9C" w14:textId="77777777" w:rsidR="00DA1941" w:rsidRPr="0005101F" w:rsidRDefault="00DA1941" w:rsidP="00DA194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Masalah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dihadapi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dapat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diselesaikan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oleh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</w:p>
    <w:p w14:paraId="67CCEB4C" w14:textId="56BF5F81" w:rsidR="00947C60" w:rsidRDefault="00DA1941" w:rsidP="00947C60">
      <w:pPr>
        <w:spacing w:after="0" w:line="276" w:lineRule="auto"/>
        <w:ind w:left="709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Keterbatasan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akses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terhadap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sejenis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br/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Harga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alternatif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terlalu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mahal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br/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Kualitas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alternatif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tidak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sesuai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harapan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br/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Proses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rumit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br/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Kurangnya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inovasi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dalam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solusi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tersedia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br/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: ______________________</w:t>
      </w:r>
    </w:p>
    <w:p w14:paraId="2FC45F9C" w14:textId="77777777" w:rsidR="0005101F" w:rsidRPr="0005101F" w:rsidRDefault="0005101F" w:rsidP="00947C60">
      <w:pPr>
        <w:spacing w:after="0" w:line="276" w:lineRule="auto"/>
        <w:ind w:left="709"/>
        <w:rPr>
          <w:rFonts w:ascii="Cambria" w:hAnsi="Cambria" w:cs="Arial"/>
          <w:color w:val="000000" w:themeColor="text1"/>
          <w:sz w:val="20"/>
          <w:szCs w:val="20"/>
        </w:rPr>
      </w:pPr>
    </w:p>
    <w:p w14:paraId="0647D1A5" w14:textId="77777777" w:rsidR="00DA1941" w:rsidRPr="0005101F" w:rsidRDefault="00DA1941" w:rsidP="00DA1941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Seberapa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besar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ketertarikan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terhadap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?</w:t>
      </w:r>
    </w:p>
    <w:p w14:paraId="0C4253C1" w14:textId="77777777" w:rsidR="00DA1941" w:rsidRPr="0005101F" w:rsidRDefault="00DA1941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Sangat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tinggi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6793B80D" w14:textId="77777777" w:rsidR="00DA1941" w:rsidRPr="0005101F" w:rsidRDefault="00DA1941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Tinggi  </w:t>
      </w:r>
    </w:p>
    <w:p w14:paraId="2908B99E" w14:textId="77777777" w:rsidR="00DA1941" w:rsidRPr="0005101F" w:rsidRDefault="00DA1941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Sedang  </w:t>
      </w:r>
    </w:p>
    <w:p w14:paraId="4EC5B5A5" w14:textId="77777777" w:rsidR="00DA1941" w:rsidRPr="0005101F" w:rsidRDefault="00DA1941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Rendah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11D64D37" w14:textId="77777777" w:rsidR="00DA1941" w:rsidRDefault="00DA1941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Tidak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tertarik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3231B38B" w14:textId="77777777" w:rsidR="0005101F" w:rsidRPr="0005101F" w:rsidRDefault="0005101F" w:rsidP="00DA1941">
      <w:pPr>
        <w:spacing w:after="0" w:line="276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655CFB63" w14:textId="77777777" w:rsidR="00DA1941" w:rsidRPr="0005101F" w:rsidRDefault="00DA1941" w:rsidP="006D6D0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Harga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dianggap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wajar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oleh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:  Rp. _______________  </w:t>
      </w:r>
    </w:p>
    <w:p w14:paraId="0BF705B7" w14:textId="77777777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1EA2EC9D" w14:textId="77777777" w:rsidR="00DA1941" w:rsidRPr="0005101F" w:rsidRDefault="00DA1941" w:rsidP="006D6D05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Fitur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utama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paling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diharapkan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dari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:</w:t>
      </w:r>
    </w:p>
    <w:p w14:paraId="6B5C002D" w14:textId="7EBF9447" w:rsidR="00DA1941" w:rsidRPr="0005101F" w:rsidRDefault="00DA1941" w:rsidP="00DA1941">
      <w:pPr>
        <w:pStyle w:val="ListParagraph"/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</w:t>
      </w:r>
      <w:r w:rsid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</w:t>
      </w:r>
    </w:p>
    <w:p w14:paraId="56C426B5" w14:textId="77777777" w:rsidR="0005101F" w:rsidRPr="0005101F" w:rsidRDefault="0005101F" w:rsidP="0005101F">
      <w:pPr>
        <w:pStyle w:val="ListParagraph"/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</w:t>
      </w:r>
      <w:r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</w:t>
      </w:r>
    </w:p>
    <w:p w14:paraId="3E0DE03F" w14:textId="77777777" w:rsidR="0005101F" w:rsidRPr="0005101F" w:rsidRDefault="0005101F" w:rsidP="0005101F">
      <w:pPr>
        <w:pStyle w:val="ListParagraph"/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</w:t>
      </w:r>
      <w:r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________________________________________________________________</w:t>
      </w:r>
    </w:p>
    <w:p w14:paraId="12362D70" w14:textId="77777777" w:rsidR="00DA1941" w:rsidRPr="0005101F" w:rsidRDefault="00DA1941" w:rsidP="00DA1941">
      <w:pPr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4FE6865C" w14:textId="77777777" w:rsidR="00AA4AAC" w:rsidRPr="0005101F" w:rsidRDefault="00AA4AAC" w:rsidP="00AA4AAC">
      <w:pPr>
        <w:pStyle w:val="ListParagraph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lastRenderedPageBreak/>
        <w:t>Market Outlook Competitor</w:t>
      </w:r>
    </w:p>
    <w:p w14:paraId="4E7EE5E3" w14:textId="12BB0526" w:rsidR="00AA4AAC" w:rsidRPr="0005101F" w:rsidRDefault="00AA4AAC" w:rsidP="00AA4AAC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Analisis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Kondisi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Persaingan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</w:p>
    <w:p w14:paraId="3DF17B28" w14:textId="65DF9A5A" w:rsidR="00DA1941" w:rsidRPr="0005101F" w:rsidRDefault="00947C60" w:rsidP="00AA4AAC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b/>
          <w:bCs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Menganalisis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keberadaan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pesaing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di pasar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mengidentifikasi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potensi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kompetitor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kompetitor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laten, dan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DA1941"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substitusi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]</w:t>
      </w:r>
    </w:p>
    <w:p w14:paraId="019D1CA3" w14:textId="77777777" w:rsidR="00DA1941" w:rsidRPr="0005101F" w:rsidRDefault="00DA1941" w:rsidP="00DA1941">
      <w:pPr>
        <w:spacing w:after="0" w:line="240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1763"/>
        <w:gridCol w:w="1818"/>
        <w:gridCol w:w="2656"/>
        <w:gridCol w:w="3118"/>
      </w:tblGrid>
      <w:tr w:rsidR="001E1E76" w:rsidRPr="0005101F" w14:paraId="72133343" w14:textId="77777777" w:rsidTr="0005101F">
        <w:tc>
          <w:tcPr>
            <w:tcW w:w="1763" w:type="dxa"/>
            <w:shd w:val="clear" w:color="auto" w:fill="A5A5A5" w:themeFill="accent3"/>
            <w:vAlign w:val="center"/>
          </w:tcPr>
          <w:p w14:paraId="6D19BA59" w14:textId="77777777" w:rsidR="001E1E76" w:rsidRPr="0005101F" w:rsidRDefault="001E1E76" w:rsidP="004609CA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Type of Competitor</w:t>
            </w:r>
          </w:p>
        </w:tc>
        <w:tc>
          <w:tcPr>
            <w:tcW w:w="1818" w:type="dxa"/>
            <w:shd w:val="clear" w:color="auto" w:fill="A5A5A5" w:themeFill="accent3"/>
            <w:vAlign w:val="center"/>
          </w:tcPr>
          <w:p w14:paraId="0F0EDAE7" w14:textId="77777777" w:rsidR="001E1E76" w:rsidRPr="0005101F" w:rsidRDefault="001E1E76" w:rsidP="004609CA">
            <w:pPr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Strengths</w:t>
            </w:r>
          </w:p>
        </w:tc>
        <w:tc>
          <w:tcPr>
            <w:tcW w:w="2656" w:type="dxa"/>
            <w:shd w:val="clear" w:color="auto" w:fill="A5A5A5" w:themeFill="accent3"/>
            <w:vAlign w:val="center"/>
          </w:tcPr>
          <w:p w14:paraId="47F0790E" w14:textId="77777777" w:rsidR="001E1E76" w:rsidRPr="0005101F" w:rsidRDefault="001E1E76" w:rsidP="004609CA">
            <w:pPr>
              <w:jc w:val="center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Weaknesses</w:t>
            </w:r>
          </w:p>
        </w:tc>
        <w:tc>
          <w:tcPr>
            <w:tcW w:w="3118" w:type="dxa"/>
            <w:shd w:val="clear" w:color="auto" w:fill="A5A5A5" w:themeFill="accent3"/>
            <w:vAlign w:val="center"/>
          </w:tcPr>
          <w:p w14:paraId="6F60DD35" w14:textId="77777777" w:rsidR="001E1E76" w:rsidRPr="0005101F" w:rsidRDefault="001E1E76" w:rsidP="004609CA">
            <w:pPr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Strategy</w:t>
            </w:r>
          </w:p>
        </w:tc>
      </w:tr>
      <w:tr w:rsidR="001E1E76" w:rsidRPr="0005101F" w14:paraId="3B630696" w14:textId="77777777" w:rsidTr="0005101F">
        <w:trPr>
          <w:trHeight w:val="640"/>
        </w:trPr>
        <w:tc>
          <w:tcPr>
            <w:tcW w:w="1763" w:type="dxa"/>
            <w:shd w:val="clear" w:color="auto" w:fill="70AD47" w:themeFill="accent6"/>
            <w:vAlign w:val="center"/>
          </w:tcPr>
          <w:p w14:paraId="74EE11E2" w14:textId="023D1D11" w:rsidR="001E1E76" w:rsidRPr="0005101F" w:rsidRDefault="001E1E76" w:rsidP="001E1E76">
            <w:pPr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Direct Competitor</w:t>
            </w: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Kompetitor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Langsung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6C310FF2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313DB911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27F18849" w14:textId="77777777" w:rsidR="001E1E76" w:rsidRPr="0005101F" w:rsidRDefault="001E1E76" w:rsidP="001E1E76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Product Differentiation </w:t>
            </w:r>
          </w:p>
          <w:p w14:paraId="78061A74" w14:textId="77777777" w:rsidR="001E1E76" w:rsidRPr="0005101F" w:rsidRDefault="001E1E76" w:rsidP="001E1E76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Service Enhancement</w:t>
            </w:r>
          </w:p>
          <w:p w14:paraId="1D31CE5A" w14:textId="77777777" w:rsidR="001E1E76" w:rsidRPr="0005101F" w:rsidRDefault="001E1E76" w:rsidP="001E1E76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Pricing and Promotion Strategy </w:t>
            </w:r>
          </w:p>
          <w:p w14:paraId="1AC61010" w14:textId="77777777" w:rsidR="001E1E76" w:rsidRPr="0005101F" w:rsidRDefault="001E1E76" w:rsidP="001E1E76">
            <w:pPr>
              <w:pStyle w:val="ListParagraph"/>
              <w:numPr>
                <w:ilvl w:val="0"/>
                <w:numId w:val="10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Strong Branding</w:t>
            </w:r>
          </w:p>
        </w:tc>
      </w:tr>
      <w:tr w:rsidR="001E1E76" w:rsidRPr="0005101F" w14:paraId="62FC4368" w14:textId="77777777" w:rsidTr="0005101F">
        <w:trPr>
          <w:trHeight w:val="727"/>
        </w:trPr>
        <w:tc>
          <w:tcPr>
            <w:tcW w:w="1763" w:type="dxa"/>
            <w:shd w:val="clear" w:color="auto" w:fill="70AD47" w:themeFill="accent6"/>
            <w:vAlign w:val="center"/>
          </w:tcPr>
          <w:p w14:paraId="61007AFD" w14:textId="77777777" w:rsidR="001E1E76" w:rsidRPr="0005101F" w:rsidRDefault="001E1E76" w:rsidP="001E1E76">
            <w:pPr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Potential Competitor </w:t>
            </w: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Kompetitor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Potensial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6A7B1539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0EEA1955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45DA7B64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Accelerate Expansion</w:t>
            </w:r>
          </w:p>
          <w:p w14:paraId="69BC76EE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Increase Customer Loyalty</w:t>
            </w:r>
          </w:p>
          <w:p w14:paraId="7E2B6CDD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Strategic Alliance</w:t>
            </w:r>
          </w:p>
        </w:tc>
      </w:tr>
      <w:tr w:rsidR="001E1E76" w:rsidRPr="0005101F" w14:paraId="70CE7E38" w14:textId="77777777" w:rsidTr="0005101F">
        <w:trPr>
          <w:trHeight w:val="485"/>
        </w:trPr>
        <w:tc>
          <w:tcPr>
            <w:tcW w:w="1763" w:type="dxa"/>
            <w:shd w:val="clear" w:color="auto" w:fill="70AD47" w:themeFill="accent6"/>
            <w:vAlign w:val="center"/>
          </w:tcPr>
          <w:p w14:paraId="02B2E6FE" w14:textId="77777777" w:rsidR="001E1E76" w:rsidRPr="0005101F" w:rsidRDefault="001E1E76" w:rsidP="001E1E76">
            <w:pPr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Latent Competitor </w:t>
            </w: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Kompetitor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Laten)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24545B91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5349937B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48ABC34E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Monitoring Market Trends</w:t>
            </w:r>
          </w:p>
          <w:p w14:paraId="00705737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Build Long-term Competitive Advantage</w:t>
            </w:r>
          </w:p>
        </w:tc>
      </w:tr>
      <w:tr w:rsidR="001E1E76" w:rsidRPr="0005101F" w14:paraId="5A41C14C" w14:textId="77777777" w:rsidTr="0005101F">
        <w:trPr>
          <w:trHeight w:val="102"/>
        </w:trPr>
        <w:tc>
          <w:tcPr>
            <w:tcW w:w="1763" w:type="dxa"/>
            <w:shd w:val="clear" w:color="auto" w:fill="70AD47" w:themeFill="accent6"/>
            <w:vAlign w:val="center"/>
          </w:tcPr>
          <w:p w14:paraId="3CCD0EC0" w14:textId="77777777" w:rsidR="001E1E76" w:rsidRPr="0005101F" w:rsidRDefault="001E1E76" w:rsidP="001E1E76">
            <w:pPr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 xml:space="preserve">Substitute Product </w:t>
            </w: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Produk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Pengganti</w:t>
            </w:r>
            <w:proofErr w:type="spellEnd"/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18" w:type="dxa"/>
            <w:shd w:val="clear" w:color="auto" w:fill="F2F2F2" w:themeFill="background1" w:themeFillShade="F2"/>
          </w:tcPr>
          <w:p w14:paraId="21BBAA0D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56" w:type="dxa"/>
            <w:shd w:val="clear" w:color="auto" w:fill="F2F2F2" w:themeFill="background1" w:themeFillShade="F2"/>
          </w:tcPr>
          <w:p w14:paraId="37778772" w14:textId="77777777" w:rsidR="001E1E76" w:rsidRPr="0005101F" w:rsidRDefault="001E1E76" w:rsidP="004609C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F2F2F2" w:themeFill="background1" w:themeFillShade="F2"/>
          </w:tcPr>
          <w:p w14:paraId="7F93E844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Product Differentiation</w:t>
            </w:r>
          </w:p>
          <w:p w14:paraId="68428052" w14:textId="77777777" w:rsidR="001E1E76" w:rsidRPr="0005101F" w:rsidRDefault="001E1E76" w:rsidP="001E1E76">
            <w:pPr>
              <w:pStyle w:val="ListParagraph"/>
              <w:numPr>
                <w:ilvl w:val="0"/>
                <w:numId w:val="11"/>
              </w:numPr>
              <w:ind w:left="317" w:hanging="283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color w:val="000000" w:themeColor="text1"/>
                <w:sz w:val="20"/>
                <w:szCs w:val="20"/>
              </w:rPr>
              <w:t>Price Innovation and Adjustment</w:t>
            </w:r>
          </w:p>
        </w:tc>
      </w:tr>
    </w:tbl>
    <w:p w14:paraId="11B01846" w14:textId="77777777" w:rsidR="00947C60" w:rsidRPr="0005101F" w:rsidRDefault="00947C60" w:rsidP="00947C60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</w:p>
    <w:p w14:paraId="41EAA5E1" w14:textId="41CA8729" w:rsidR="00AA4AAC" w:rsidRPr="0005101F" w:rsidRDefault="00AA4AAC" w:rsidP="00AA4AAC">
      <w:pPr>
        <w:pStyle w:val="ListParagraph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Market Outlook Company </w:t>
      </w:r>
    </w:p>
    <w:p w14:paraId="7C4A9323" w14:textId="4ADAAB4E" w:rsidR="00DA1941" w:rsidRPr="0005101F" w:rsidRDefault="00DA1941" w:rsidP="00AA4AAC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Analisis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Kesiapan</w:t>
      </w:r>
      <w:proofErr w:type="spellEnd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Perusahaan</w:t>
      </w:r>
    </w:p>
    <w:p w14:paraId="04ABAD64" w14:textId="17730F58" w:rsidR="00947C60" w:rsidRPr="0005101F" w:rsidRDefault="00947C60" w:rsidP="00947C60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Analisis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kesiapan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perusahaan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menilai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sumber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daya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kapabilitas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dan strategi yang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dimiliki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memastikan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keberlanjutan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skalabilitas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hilirisasi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inovasi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di pasar]</w:t>
      </w:r>
    </w:p>
    <w:p w14:paraId="53FBA757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Sumber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dimiliki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produksi</w:t>
      </w:r>
      <w:proofErr w:type="spellEnd"/>
    </w:p>
    <w:p w14:paraId="784F97BC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Mesin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Peralatan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207CED0D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Sumber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Daya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Manusia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739ED8F9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Infrastruktur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0D3692D2" w14:textId="205A1AC5" w:rsidR="00947C60" w:rsidRPr="0005101F" w:rsidRDefault="00DA1941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: _______________________________  </w:t>
      </w:r>
    </w:p>
    <w:p w14:paraId="12525993" w14:textId="77777777" w:rsidR="00947C60" w:rsidRPr="0005101F" w:rsidRDefault="00947C60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7415518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Kemampuan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Shilau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dalam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memperluas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produksi</w:t>
      </w:r>
      <w:proofErr w:type="spellEnd"/>
    </w:p>
    <w:p w14:paraId="706A270C" w14:textId="77777777" w:rsidR="00DA1941" w:rsidRPr="0005101F" w:rsidRDefault="00DA1941" w:rsidP="00AA4AAC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Terbatas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3368F371" w14:textId="77777777" w:rsidR="00DA1941" w:rsidRPr="0005101F" w:rsidRDefault="00DA1941" w:rsidP="00AA4AAC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Sedang  </w:t>
      </w:r>
    </w:p>
    <w:p w14:paraId="05537CF4" w14:textId="559945F0" w:rsidR="00DA1941" w:rsidRDefault="00DA1941" w:rsidP="00AA4AAC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Besar  </w:t>
      </w:r>
    </w:p>
    <w:p w14:paraId="636FA874" w14:textId="77777777" w:rsidR="0005101F" w:rsidRPr="0005101F" w:rsidRDefault="0005101F" w:rsidP="00AA4AAC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221315F8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Bagaimana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skala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sesuai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berdasarkan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permintaan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pasar?  </w:t>
      </w:r>
    </w:p>
    <w:p w14:paraId="513E8576" w14:textId="77777777" w:rsidR="00DA1941" w:rsidRPr="0005101F" w:rsidRDefault="00DA1941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Skala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kecil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6692ECD0" w14:textId="77777777" w:rsidR="00DA1941" w:rsidRPr="0005101F" w:rsidRDefault="00DA1941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Skala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menengah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2D93C573" w14:textId="77777777" w:rsidR="00DA1941" w:rsidRDefault="00DA1941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Skala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besar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4D4672F9" w14:textId="77777777" w:rsidR="0005101F" w:rsidRPr="0005101F" w:rsidRDefault="0005101F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190A971C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Apakah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ada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minat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dari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mencoba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atau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membeli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?</w:t>
      </w:r>
    </w:p>
    <w:p w14:paraId="4653C7D7" w14:textId="77777777" w:rsidR="00DA1941" w:rsidRPr="0005101F" w:rsidRDefault="00DA1941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  </w:t>
      </w:r>
    </w:p>
    <w:p w14:paraId="17266590" w14:textId="77777777" w:rsidR="00DA1941" w:rsidRDefault="00DA1941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Tidak  </w:t>
      </w:r>
    </w:p>
    <w:p w14:paraId="2CC7651C" w14:textId="77777777" w:rsidR="0005101F" w:rsidRPr="0005101F" w:rsidRDefault="0005101F" w:rsidP="00947C60">
      <w:pPr>
        <w:spacing w:after="0" w:line="240" w:lineRule="auto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371312B7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Jika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berapa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banyak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unit yang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diperkirakan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dapat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diserap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oleh pasar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dalam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3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bulan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pertama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?</w:t>
      </w:r>
    </w:p>
    <w:p w14:paraId="0461E6D5" w14:textId="77777777" w:rsidR="0005101F" w:rsidRPr="0005101F" w:rsidRDefault="0005101F" w:rsidP="0005101F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_____</w:t>
      </w:r>
      <w:r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</w:t>
      </w:r>
    </w:p>
    <w:p w14:paraId="3AE13F36" w14:textId="77777777" w:rsidR="0005101F" w:rsidRPr="0005101F" w:rsidRDefault="0005101F" w:rsidP="0005101F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_____</w:t>
      </w:r>
      <w:r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</w:t>
      </w:r>
    </w:p>
    <w:p w14:paraId="6E42DF8B" w14:textId="77777777" w:rsidR="0005101F" w:rsidRPr="0005101F" w:rsidRDefault="0005101F" w:rsidP="0005101F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_____</w:t>
      </w:r>
      <w:r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</w:t>
      </w:r>
    </w:p>
    <w:p w14:paraId="1C90A728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lastRenderedPageBreak/>
        <w:t>Saluran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distribusi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paling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sesuai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</w:p>
    <w:p w14:paraId="74697787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Ritel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Fisik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</w:p>
    <w:p w14:paraId="0D1B799F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Penjualan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Online (Marketplace, Website)  </w:t>
      </w:r>
    </w:p>
    <w:p w14:paraId="72157ABC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Distribusi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Langsung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Konsumen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3D12846B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B2B (Business-to-Business)  </w:t>
      </w:r>
    </w:p>
    <w:p w14:paraId="0A6EDC1C" w14:textId="77777777" w:rsidR="00DA1941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: _______________________________  </w:t>
      </w:r>
    </w:p>
    <w:p w14:paraId="2CB960B8" w14:textId="77777777" w:rsidR="0005101F" w:rsidRPr="0005101F" w:rsidRDefault="0005101F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59FECC7A" w14:textId="77777777" w:rsidR="00DA1941" w:rsidRPr="0005101F" w:rsidRDefault="00DA1941" w:rsidP="00AA4AAC">
      <w:pPr>
        <w:pStyle w:val="ListParagraph"/>
        <w:numPr>
          <w:ilvl w:val="0"/>
          <w:numId w:val="5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Metode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promosi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yang paling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efektif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menurut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calon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pengguna</w:t>
      </w:r>
      <w:proofErr w:type="spellEnd"/>
    </w:p>
    <w:p w14:paraId="1EF747E7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Media Sosial  </w:t>
      </w:r>
    </w:p>
    <w:p w14:paraId="0F8E2BC2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Iklan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Digital (Google Ads, Facebook Ads)  </w:t>
      </w:r>
    </w:p>
    <w:p w14:paraId="5C3165DA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Pameran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atau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Event  </w:t>
      </w:r>
    </w:p>
    <w:p w14:paraId="6E1D34C2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Testimoni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dan Word-of-Mouth  </w:t>
      </w:r>
    </w:p>
    <w:p w14:paraId="717DEB23" w14:textId="77777777" w:rsidR="00DA1941" w:rsidRPr="0005101F" w:rsidRDefault="00DA1941" w:rsidP="00AA4AAC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Lainnya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: _______________________________  </w:t>
      </w:r>
    </w:p>
    <w:p w14:paraId="5541424A" w14:textId="6F69C144" w:rsidR="00DA1941" w:rsidRPr="0005101F" w:rsidRDefault="00DA1941" w:rsidP="00DA1941">
      <w:pPr>
        <w:spacing w:after="0" w:line="276" w:lineRule="auto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4398E481" w14:textId="4C274E40" w:rsidR="00DA1941" w:rsidRPr="0005101F" w:rsidRDefault="00AA4AAC" w:rsidP="00AA4AAC">
      <w:pPr>
        <w:pStyle w:val="ListParagraph"/>
        <w:numPr>
          <w:ilvl w:val="0"/>
          <w:numId w:val="9"/>
        </w:numPr>
        <w:spacing w:after="0" w:line="276" w:lineRule="auto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Threats, opportunities, weaknesses, and strengths (</w:t>
      </w:r>
      <w:r w:rsidR="00DA1941"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TOWS</w:t>
      </w: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)</w:t>
      </w:r>
      <w:r w:rsidR="00DA1941"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 xml:space="preserve"> Analysis</w:t>
      </w:r>
    </w:p>
    <w:p w14:paraId="4810B34B" w14:textId="69AC9628" w:rsidR="00AA4AAC" w:rsidRPr="0005101F" w:rsidRDefault="00AA4AAC" w:rsidP="00AA4AAC">
      <w:pPr>
        <w:pStyle w:val="ListParagraph"/>
        <w:spacing w:after="0" w:line="276" w:lineRule="auto"/>
        <w:ind w:left="284"/>
        <w:jc w:val="both"/>
        <w:rPr>
          <w:rFonts w:ascii="Cambria" w:hAnsi="Cambria" w:cs="Arial"/>
          <w:i/>
          <w:i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[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Analisis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TOWS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digunakan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merancang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strategi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dengan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memanfaatkan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kekuatan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peluang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serta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mengatasi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kelemahan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dan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ancaman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agar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inovasi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memiliki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daya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>saing</w:t>
      </w:r>
      <w:proofErr w:type="spellEnd"/>
      <w:r w:rsidRPr="0005101F">
        <w:rPr>
          <w:rFonts w:ascii="Cambria" w:hAnsi="Cambria" w:cs="Arial"/>
          <w:i/>
          <w:iCs/>
          <w:color w:val="000000" w:themeColor="text1"/>
          <w:sz w:val="20"/>
          <w:szCs w:val="20"/>
        </w:rPr>
        <w:t xml:space="preserve"> yang optimal di pasar]</w:t>
      </w:r>
    </w:p>
    <w:p w14:paraId="5B82F79D" w14:textId="77777777" w:rsidR="00DA1941" w:rsidRPr="0005101F" w:rsidRDefault="00DA1941" w:rsidP="00DA1941">
      <w:pPr>
        <w:pStyle w:val="ListParagraph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tbl>
      <w:tblPr>
        <w:tblStyle w:val="TableGrid"/>
        <w:tblW w:w="9350" w:type="dxa"/>
        <w:tblInd w:w="284" w:type="dxa"/>
        <w:tblLook w:val="04A0" w:firstRow="1" w:lastRow="0" w:firstColumn="1" w:lastColumn="0" w:noHBand="0" w:noVBand="1"/>
      </w:tblPr>
      <w:tblGrid>
        <w:gridCol w:w="562"/>
        <w:gridCol w:w="2126"/>
        <w:gridCol w:w="3260"/>
        <w:gridCol w:w="3402"/>
      </w:tblGrid>
      <w:tr w:rsidR="00947C60" w:rsidRPr="0005101F" w14:paraId="3C168B1B" w14:textId="77777777" w:rsidTr="003E0482">
        <w:trPr>
          <w:trHeight w:val="385"/>
        </w:trPr>
        <w:tc>
          <w:tcPr>
            <w:tcW w:w="562" w:type="dxa"/>
            <w:vMerge w:val="restart"/>
            <w:textDirection w:val="btLr"/>
            <w:vAlign w:val="center"/>
          </w:tcPr>
          <w:p w14:paraId="4A621834" w14:textId="77777777" w:rsidR="00DA1941" w:rsidRPr="0005101F" w:rsidRDefault="00DA1941" w:rsidP="0058205A">
            <w:pPr>
              <w:pStyle w:val="ListParagraph"/>
              <w:ind w:left="113" w:right="113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External Factors</w:t>
            </w:r>
          </w:p>
        </w:tc>
        <w:tc>
          <w:tcPr>
            <w:tcW w:w="8788" w:type="dxa"/>
            <w:gridSpan w:val="3"/>
            <w:shd w:val="clear" w:color="auto" w:fill="auto"/>
          </w:tcPr>
          <w:p w14:paraId="30475863" w14:textId="77777777" w:rsidR="00DA1941" w:rsidRPr="0005101F" w:rsidRDefault="00DA1941" w:rsidP="0058205A">
            <w:pPr>
              <w:pStyle w:val="ListParagraph"/>
              <w:ind w:left="0"/>
              <w:jc w:val="center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Internal Factors</w:t>
            </w:r>
          </w:p>
        </w:tc>
      </w:tr>
      <w:tr w:rsidR="00947C60" w:rsidRPr="0005101F" w14:paraId="616D1DF5" w14:textId="77777777" w:rsidTr="003E0482">
        <w:trPr>
          <w:trHeight w:val="1661"/>
        </w:trPr>
        <w:tc>
          <w:tcPr>
            <w:tcW w:w="562" w:type="dxa"/>
            <w:vMerge/>
            <w:shd w:val="clear" w:color="auto" w:fill="002060"/>
          </w:tcPr>
          <w:p w14:paraId="47E36D0A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002060"/>
          </w:tcPr>
          <w:p w14:paraId="7ADAF77D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D5574F7" w14:textId="77777777" w:rsidR="00DA1941" w:rsidRPr="0005101F" w:rsidRDefault="00DA1941" w:rsidP="0058205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Strengths</w:t>
            </w:r>
          </w:p>
          <w:p w14:paraId="1274F9A1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</w:tcPr>
          <w:p w14:paraId="2C995D6C" w14:textId="77777777" w:rsidR="00DA1941" w:rsidRPr="0005101F" w:rsidRDefault="00DA1941" w:rsidP="0058205A">
            <w:pPr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Weaknesses</w:t>
            </w:r>
          </w:p>
          <w:p w14:paraId="12A1BA19" w14:textId="77777777" w:rsidR="00DA1941" w:rsidRPr="0005101F" w:rsidRDefault="00DA1941" w:rsidP="0058205A">
            <w:pPr>
              <w:pStyle w:val="ListParagraph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</w:tr>
      <w:tr w:rsidR="00947C60" w:rsidRPr="0005101F" w14:paraId="592E97D2" w14:textId="77777777" w:rsidTr="003E0482">
        <w:trPr>
          <w:trHeight w:val="2982"/>
        </w:trPr>
        <w:tc>
          <w:tcPr>
            <w:tcW w:w="562" w:type="dxa"/>
            <w:vMerge/>
          </w:tcPr>
          <w:p w14:paraId="322327C8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B9ED17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Opportunities</w:t>
            </w:r>
          </w:p>
        </w:tc>
        <w:tc>
          <w:tcPr>
            <w:tcW w:w="3260" w:type="dxa"/>
            <w:shd w:val="clear" w:color="auto" w:fill="A7FFEE"/>
          </w:tcPr>
          <w:p w14:paraId="3CC93F22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proofErr w:type="gramStart"/>
            <w:r w:rsidRPr="0005101F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SO</w:t>
            </w:r>
            <w:proofErr w:type="gramEnd"/>
            <w:r w:rsidRPr="0005101F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 xml:space="preserve"> Strategies</w:t>
            </w:r>
          </w:p>
          <w:p w14:paraId="0F87C289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  <w:t>Use strengths to take advantage of opportunities</w:t>
            </w:r>
          </w:p>
          <w:p w14:paraId="663ECAAC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7FFEE"/>
          </w:tcPr>
          <w:p w14:paraId="11F21E93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WO Strategies</w:t>
            </w:r>
          </w:p>
          <w:p w14:paraId="108BAB12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  <w:t>Minimise or overcome weaknesses by taking advantage of opportunities</w:t>
            </w:r>
          </w:p>
        </w:tc>
      </w:tr>
      <w:tr w:rsidR="00947C60" w:rsidRPr="0005101F" w14:paraId="6EC9FA28" w14:textId="77777777" w:rsidTr="003E0482">
        <w:trPr>
          <w:trHeight w:val="2968"/>
        </w:trPr>
        <w:tc>
          <w:tcPr>
            <w:tcW w:w="562" w:type="dxa"/>
            <w:vMerge/>
          </w:tcPr>
          <w:p w14:paraId="6B833BA9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94C393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jc w:val="both"/>
              <w:rPr>
                <w:rFonts w:ascii="Cambria" w:hAnsi="Cambria" w:cs="Arial"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bCs/>
                <w:color w:val="000000" w:themeColor="text1"/>
                <w:sz w:val="20"/>
                <w:szCs w:val="20"/>
              </w:rPr>
              <w:t>Treats</w:t>
            </w:r>
          </w:p>
        </w:tc>
        <w:tc>
          <w:tcPr>
            <w:tcW w:w="3260" w:type="dxa"/>
            <w:shd w:val="clear" w:color="auto" w:fill="A7FFEE"/>
          </w:tcPr>
          <w:p w14:paraId="7A1F9792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ST Strategies</w:t>
            </w:r>
          </w:p>
          <w:p w14:paraId="2906AC95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  <w:t>Use strengths to overcome, defend against or avoid threats</w:t>
            </w:r>
          </w:p>
          <w:p w14:paraId="0017A361" w14:textId="77777777" w:rsidR="00DA1941" w:rsidRPr="0005101F" w:rsidRDefault="00DA1941" w:rsidP="0058205A">
            <w:pPr>
              <w:pStyle w:val="ListParagraph"/>
              <w:spacing w:line="720" w:lineRule="auto"/>
              <w:ind w:left="0"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7FFEE"/>
          </w:tcPr>
          <w:p w14:paraId="25E36C26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/>
                <w:color w:val="000000" w:themeColor="text1"/>
                <w:sz w:val="20"/>
                <w:szCs w:val="20"/>
              </w:rPr>
              <w:t>WT Strategies</w:t>
            </w:r>
          </w:p>
          <w:p w14:paraId="20B8B238" w14:textId="77777777" w:rsidR="00DA1941" w:rsidRPr="0005101F" w:rsidRDefault="00DA1941" w:rsidP="0058205A">
            <w:pPr>
              <w:pStyle w:val="NoSpacing"/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</w:pPr>
            <w:r w:rsidRPr="0005101F">
              <w:rPr>
                <w:rFonts w:ascii="Cambria" w:hAnsi="Cambria" w:cs="Arial"/>
                <w:bCs/>
                <w:i/>
                <w:color w:val="000000" w:themeColor="text1"/>
                <w:sz w:val="20"/>
                <w:szCs w:val="20"/>
              </w:rPr>
              <w:t>Minimise effect or impact of weaknesses and avoid threats</w:t>
            </w:r>
          </w:p>
          <w:p w14:paraId="6899C93C" w14:textId="77777777" w:rsidR="00DA1941" w:rsidRPr="0005101F" w:rsidRDefault="00DA1941" w:rsidP="0058205A">
            <w:pPr>
              <w:pStyle w:val="ListParagraph"/>
              <w:ind w:left="0"/>
              <w:rPr>
                <w:rFonts w:ascii="Cambria" w:hAnsi="Cambria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C85159B" w14:textId="77777777" w:rsidR="00947C60" w:rsidRDefault="00947C60" w:rsidP="00947C60">
      <w:pPr>
        <w:pStyle w:val="ListParagraph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E56D4C6" w14:textId="77777777" w:rsidR="0005101F" w:rsidRPr="0005101F" w:rsidRDefault="0005101F" w:rsidP="00947C60">
      <w:pPr>
        <w:pStyle w:val="ListParagraph"/>
        <w:ind w:left="284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0C52DE47" w14:textId="0802550A" w:rsidR="00DA1941" w:rsidRPr="0005101F" w:rsidRDefault="00DA1941" w:rsidP="00947C60">
      <w:pPr>
        <w:pStyle w:val="ListParagraph"/>
        <w:numPr>
          <w:ilvl w:val="0"/>
          <w:numId w:val="9"/>
        </w:numPr>
        <w:spacing w:after="0"/>
        <w:ind w:left="284" w:hanging="284"/>
        <w:jc w:val="both"/>
        <w:rPr>
          <w:rFonts w:ascii="Cambria" w:hAnsi="Cambria" w:cs="Arial"/>
          <w:b/>
          <w:bCs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lastRenderedPageBreak/>
        <w:t xml:space="preserve">Kesimpulan dan </w:t>
      </w:r>
      <w:proofErr w:type="spellStart"/>
      <w:r w:rsidRPr="0005101F">
        <w:rPr>
          <w:rFonts w:ascii="Cambria" w:hAnsi="Cambria" w:cs="Arial"/>
          <w:b/>
          <w:bCs/>
          <w:color w:val="000000" w:themeColor="text1"/>
          <w:sz w:val="20"/>
          <w:szCs w:val="20"/>
        </w:rPr>
        <w:t>Rekomendasi</w:t>
      </w:r>
      <w:proofErr w:type="spellEnd"/>
    </w:p>
    <w:p w14:paraId="62260788" w14:textId="77777777" w:rsidR="00DA1941" w:rsidRPr="0005101F" w:rsidRDefault="00DA1941" w:rsidP="00947C60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Apakah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produk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ini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layak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untuk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dilanjutkan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ke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tahap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hilirisasi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>?</w:t>
      </w:r>
    </w:p>
    <w:p w14:paraId="67FBE005" w14:textId="77777777" w:rsidR="00DA1941" w:rsidRPr="0005101F" w:rsidRDefault="00DA1941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Ya  </w:t>
      </w:r>
    </w:p>
    <w:p w14:paraId="44CE0412" w14:textId="77777777" w:rsidR="00DA1941" w:rsidRPr="0005101F" w:rsidRDefault="00DA1941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Perlu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pengembangan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lebih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lanjut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</w:p>
    <w:p w14:paraId="2E7F01BA" w14:textId="77777777" w:rsidR="00DA1941" w:rsidRDefault="00DA1941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 </w:t>
      </w:r>
      <w:r w:rsidRPr="0005101F">
        <w:rPr>
          <w:rFonts w:ascii="Segoe UI Symbol" w:hAnsi="Segoe UI Symbol" w:cs="Segoe UI Symbol"/>
          <w:color w:val="000000" w:themeColor="text1"/>
          <w:sz w:val="20"/>
          <w:szCs w:val="20"/>
        </w:rPr>
        <w:t>☐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Tidak  </w:t>
      </w:r>
    </w:p>
    <w:p w14:paraId="4B262BA5" w14:textId="77777777" w:rsidR="0005101F" w:rsidRPr="0005101F" w:rsidRDefault="0005101F" w:rsidP="00947C60">
      <w:pPr>
        <w:spacing w:after="0"/>
        <w:ind w:left="709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59721895" w14:textId="77777777" w:rsidR="00DA1941" w:rsidRPr="0005101F" w:rsidRDefault="00DA1941" w:rsidP="00947C60">
      <w:pPr>
        <w:pStyle w:val="ListParagraph"/>
        <w:numPr>
          <w:ilvl w:val="0"/>
          <w:numId w:val="8"/>
        </w:numPr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Catatan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tambahan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berdasarkan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hasil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</w:t>
      </w:r>
      <w:proofErr w:type="spellStart"/>
      <w:r w:rsidRPr="0005101F">
        <w:rPr>
          <w:rFonts w:ascii="Cambria" w:hAnsi="Cambria" w:cs="Arial"/>
          <w:color w:val="000000" w:themeColor="text1"/>
          <w:sz w:val="20"/>
          <w:szCs w:val="20"/>
        </w:rPr>
        <w:t>survei</w:t>
      </w:r>
      <w:proofErr w:type="spellEnd"/>
      <w:r w:rsidRPr="0005101F">
        <w:rPr>
          <w:rFonts w:ascii="Cambria" w:hAnsi="Cambria" w:cs="Arial"/>
          <w:color w:val="000000" w:themeColor="text1"/>
          <w:sz w:val="20"/>
          <w:szCs w:val="20"/>
        </w:rPr>
        <w:t xml:space="preserve"> pasar  </w:t>
      </w:r>
    </w:p>
    <w:p w14:paraId="0925E812" w14:textId="242E24DD" w:rsidR="00DA1941" w:rsidRPr="0005101F" w:rsidRDefault="00DA1941" w:rsidP="00947C60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_____</w:t>
      </w:r>
      <w:r w:rsid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</w:t>
      </w: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</w:t>
      </w:r>
    </w:p>
    <w:p w14:paraId="0E44A926" w14:textId="1CF9DD3B" w:rsidR="00DA1941" w:rsidRPr="0005101F" w:rsidRDefault="00DA1941" w:rsidP="00947C60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  <w:r w:rsidRP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______________________________________________________________</w:t>
      </w:r>
      <w:r w:rsidR="0005101F">
        <w:rPr>
          <w:rFonts w:ascii="Cambria" w:hAnsi="Cambria" w:cs="Arial"/>
          <w:color w:val="000000" w:themeColor="text1"/>
          <w:sz w:val="20"/>
          <w:szCs w:val="20"/>
        </w:rPr>
        <w:t>__________________________________________________________</w:t>
      </w:r>
    </w:p>
    <w:p w14:paraId="34F59C29" w14:textId="77777777" w:rsidR="00947C60" w:rsidRPr="0005101F" w:rsidRDefault="00947C60" w:rsidP="00947C60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53DD6271" w14:textId="77777777" w:rsidR="00947C60" w:rsidRPr="0005101F" w:rsidRDefault="00947C60" w:rsidP="00947C60">
      <w:pPr>
        <w:pStyle w:val="ListParagraph"/>
        <w:spacing w:after="0"/>
        <w:jc w:val="both"/>
        <w:rPr>
          <w:rFonts w:ascii="Cambria" w:hAnsi="Cambria" w:cs="Arial"/>
          <w:color w:val="000000" w:themeColor="text1"/>
          <w:sz w:val="20"/>
          <w:szCs w:val="20"/>
        </w:rPr>
      </w:pPr>
    </w:p>
    <w:p w14:paraId="7B19C987" w14:textId="77777777" w:rsidR="00DA1941" w:rsidRPr="0005101F" w:rsidRDefault="00DA1941" w:rsidP="00DA1941">
      <w:pPr>
        <w:rPr>
          <w:rFonts w:ascii="Cambria" w:hAnsi="Cambria" w:cs="Arial"/>
          <w:color w:val="000000" w:themeColor="text1"/>
          <w:sz w:val="20"/>
          <w:szCs w:val="20"/>
        </w:rPr>
      </w:pPr>
    </w:p>
    <w:p w14:paraId="0E21CC82" w14:textId="77777777" w:rsidR="00DA1941" w:rsidRPr="0005101F" w:rsidRDefault="00DA1941">
      <w:pPr>
        <w:rPr>
          <w:rFonts w:ascii="Cambria" w:hAnsi="Cambria" w:cs="Arial"/>
          <w:color w:val="000000" w:themeColor="text1"/>
          <w:sz w:val="20"/>
          <w:szCs w:val="20"/>
        </w:rPr>
      </w:pPr>
    </w:p>
    <w:sectPr w:rsidR="00DA1941" w:rsidRPr="0005101F" w:rsidSect="0005101F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62AE75" w14:textId="77777777" w:rsidR="003E010E" w:rsidRDefault="003E010E" w:rsidP="0005101F">
      <w:pPr>
        <w:spacing w:after="0" w:line="240" w:lineRule="auto"/>
      </w:pPr>
      <w:r>
        <w:separator/>
      </w:r>
    </w:p>
  </w:endnote>
  <w:endnote w:type="continuationSeparator" w:id="0">
    <w:p w14:paraId="55E7EAE5" w14:textId="77777777" w:rsidR="003E010E" w:rsidRDefault="003E010E" w:rsidP="00051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573D4" w14:textId="77777777" w:rsidR="003E010E" w:rsidRDefault="003E010E" w:rsidP="0005101F">
      <w:pPr>
        <w:spacing w:after="0" w:line="240" w:lineRule="auto"/>
      </w:pPr>
      <w:r>
        <w:separator/>
      </w:r>
    </w:p>
  </w:footnote>
  <w:footnote w:type="continuationSeparator" w:id="0">
    <w:p w14:paraId="5B7D5334" w14:textId="77777777" w:rsidR="003E010E" w:rsidRDefault="003E010E" w:rsidP="00051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double" w:sz="4" w:space="0" w:color="auto"/>
      </w:tblBorders>
      <w:tblLook w:val="04A0" w:firstRow="1" w:lastRow="0" w:firstColumn="1" w:lastColumn="0" w:noHBand="0" w:noVBand="1"/>
    </w:tblPr>
    <w:tblGrid>
      <w:gridCol w:w="1401"/>
      <w:gridCol w:w="8237"/>
    </w:tblGrid>
    <w:tr w:rsidR="0005101F" w:rsidRPr="00091E9F" w14:paraId="7E990B9C" w14:textId="77777777" w:rsidTr="00FE3EE1">
      <w:tc>
        <w:tcPr>
          <w:tcW w:w="711" w:type="pct"/>
          <w:shd w:val="clear" w:color="auto" w:fill="auto"/>
        </w:tcPr>
        <w:p w14:paraId="2BECC7E1" w14:textId="77777777" w:rsidR="0005101F" w:rsidRPr="00091E9F" w:rsidRDefault="0005101F" w:rsidP="0005101F">
          <w:pPr>
            <w:pStyle w:val="Header"/>
            <w:rPr>
              <w:rFonts w:ascii="Arial" w:hAnsi="Arial" w:cs="Arial"/>
              <w:lang w:val="id-ID"/>
            </w:rPr>
          </w:pPr>
          <w:bookmarkStart w:id="0" w:name="_Hlk96296008"/>
          <w:r w:rsidRPr="00091E9F">
            <w:rPr>
              <w:rFonts w:ascii="Arial" w:hAnsi="Arial" w:cs="Arial"/>
              <w:noProof/>
              <w:lang w:val="en-US"/>
            </w:rPr>
            <w:drawing>
              <wp:inline distT="0" distB="0" distL="0" distR="0" wp14:anchorId="7F89834E" wp14:editId="597F546D">
                <wp:extent cx="752475" cy="590550"/>
                <wp:effectExtent l="0" t="0" r="0" b="0"/>
                <wp:docPr id="8" name="Picture 8" descr="Description: Description: LOGO POLITEKNIK NEGERI BATAM 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Description: Description: LOGO POLITEKNIK NEGERI BATAM NE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89" w:type="pct"/>
          <w:shd w:val="clear" w:color="auto" w:fill="auto"/>
          <w:vAlign w:val="center"/>
        </w:tcPr>
        <w:p w14:paraId="35BCC906" w14:textId="41989534" w:rsidR="0005101F" w:rsidRPr="0005101F" w:rsidRDefault="0005101F" w:rsidP="0005101F">
          <w:pPr>
            <w:pStyle w:val="Header"/>
            <w:rPr>
              <w:rFonts w:ascii="Arial" w:hAnsi="Arial" w:cs="Arial"/>
              <w:b/>
              <w:i/>
              <w:iCs/>
              <w:lang w:val="en-GB"/>
            </w:rPr>
          </w:pPr>
          <w:r w:rsidRPr="00091E9F">
            <w:rPr>
              <w:rFonts w:ascii="Arial" w:hAnsi="Arial" w:cs="Arial"/>
              <w:b/>
              <w:sz w:val="24"/>
              <w:szCs w:val="24"/>
            </w:rPr>
            <w:t>No.FO.</w:t>
          </w:r>
          <w:r>
            <w:rPr>
              <w:rFonts w:ascii="Arial" w:hAnsi="Arial" w:cs="Arial"/>
              <w:b/>
              <w:sz w:val="24"/>
              <w:szCs w:val="24"/>
            </w:rPr>
            <w:t>7.1.2</w:t>
          </w:r>
          <w:r w:rsidRPr="00091E9F">
            <w:rPr>
              <w:rFonts w:ascii="Arial" w:hAnsi="Arial" w:cs="Arial"/>
              <w:b/>
              <w:sz w:val="24"/>
              <w:szCs w:val="24"/>
            </w:rPr>
            <w:t>-V</w:t>
          </w:r>
          <w:r>
            <w:rPr>
              <w:rFonts w:ascii="Arial" w:hAnsi="Arial" w:cs="Arial"/>
              <w:b/>
              <w:sz w:val="24"/>
              <w:szCs w:val="24"/>
            </w:rPr>
            <w:t>0</w:t>
          </w:r>
          <w:r w:rsidRPr="00091E9F">
            <w:rPr>
              <w:rFonts w:ascii="Arial" w:hAnsi="Arial" w:cs="Arial"/>
              <w:b/>
              <w:sz w:val="24"/>
              <w:szCs w:val="24"/>
              <w:lang w:val="id-ID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Borang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Dokumen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Hasil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</w:t>
          </w:r>
          <w:proofErr w:type="spellStart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>Survei</w:t>
          </w:r>
          <w:proofErr w:type="spellEnd"/>
          <w:r>
            <w:rPr>
              <w:rFonts w:ascii="Arial" w:hAnsi="Arial" w:cs="Arial"/>
              <w:b/>
              <w:sz w:val="24"/>
              <w:szCs w:val="24"/>
              <w:lang w:val="es-ES_tradnl"/>
            </w:rPr>
            <w:t xml:space="preserve"> Pasar </w:t>
          </w:r>
          <w:r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>(</w:t>
          </w:r>
          <w:proofErr w:type="spellStart"/>
          <w:r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>Market</w:t>
          </w:r>
          <w:proofErr w:type="spellEnd"/>
          <w:r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 xml:space="preserve"> Outlook </w:t>
          </w:r>
          <w:proofErr w:type="spellStart"/>
          <w:r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>Analysis</w:t>
          </w:r>
          <w:proofErr w:type="spellEnd"/>
          <w:r>
            <w:rPr>
              <w:rFonts w:ascii="Arial" w:hAnsi="Arial" w:cs="Arial"/>
              <w:b/>
              <w:i/>
              <w:iCs/>
              <w:sz w:val="24"/>
              <w:szCs w:val="24"/>
              <w:lang w:val="es-ES_tradnl"/>
            </w:rPr>
            <w:t>)</w:t>
          </w:r>
        </w:p>
        <w:p w14:paraId="2678AD32" w14:textId="77777777" w:rsidR="0005101F" w:rsidRPr="00091E9F" w:rsidRDefault="0005101F" w:rsidP="0005101F">
          <w:pPr>
            <w:pStyle w:val="Header"/>
            <w:spacing w:line="360" w:lineRule="auto"/>
            <w:rPr>
              <w:rFonts w:ascii="Arial" w:hAnsi="Arial" w:cs="Arial"/>
              <w:b/>
              <w:lang w:val="id-ID"/>
            </w:rPr>
          </w:pPr>
          <w:r>
            <w:rPr>
              <w:rFonts w:ascii="Arial" w:hAnsi="Arial" w:cs="Arial"/>
              <w:b/>
              <w:lang w:val="id-ID"/>
            </w:rPr>
            <w:t>5 Februari 2025</w:t>
          </w:r>
        </w:p>
      </w:tc>
    </w:tr>
    <w:bookmarkEnd w:id="0"/>
  </w:tbl>
  <w:p w14:paraId="505F6591" w14:textId="77777777" w:rsidR="0005101F" w:rsidRDefault="0005101F" w:rsidP="0005101F">
    <w:pPr>
      <w:pStyle w:val="Header"/>
    </w:pPr>
  </w:p>
  <w:p w14:paraId="7A065941" w14:textId="77777777" w:rsidR="0005101F" w:rsidRDefault="0005101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40B6F"/>
    <w:multiLevelType w:val="hybridMultilevel"/>
    <w:tmpl w:val="5442B95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9458D"/>
    <w:multiLevelType w:val="hybridMultilevel"/>
    <w:tmpl w:val="E36663A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01AA8"/>
    <w:multiLevelType w:val="hybridMultilevel"/>
    <w:tmpl w:val="B6BAA1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6680D"/>
    <w:multiLevelType w:val="hybridMultilevel"/>
    <w:tmpl w:val="741CD3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82813"/>
    <w:multiLevelType w:val="hybridMultilevel"/>
    <w:tmpl w:val="CEFC4E0E"/>
    <w:lvl w:ilvl="0" w:tplc="EC309C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4D07505"/>
    <w:multiLevelType w:val="hybridMultilevel"/>
    <w:tmpl w:val="0B700780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92193"/>
    <w:multiLevelType w:val="hybridMultilevel"/>
    <w:tmpl w:val="4F083BCE"/>
    <w:lvl w:ilvl="0" w:tplc="38090011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021248"/>
    <w:multiLevelType w:val="hybridMultilevel"/>
    <w:tmpl w:val="EC1C9832"/>
    <w:lvl w:ilvl="0" w:tplc="2CE822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E10502"/>
    <w:multiLevelType w:val="hybridMultilevel"/>
    <w:tmpl w:val="74E6228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B63CFF"/>
    <w:multiLevelType w:val="hybridMultilevel"/>
    <w:tmpl w:val="82021A8E"/>
    <w:lvl w:ilvl="0" w:tplc="3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5FE719C"/>
    <w:multiLevelType w:val="hybridMultilevel"/>
    <w:tmpl w:val="91084F76"/>
    <w:lvl w:ilvl="0" w:tplc="3EFCAE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4532">
    <w:abstractNumId w:val="2"/>
  </w:num>
  <w:num w:numId="2" w16cid:durableId="693269791">
    <w:abstractNumId w:val="9"/>
  </w:num>
  <w:num w:numId="3" w16cid:durableId="1131551814">
    <w:abstractNumId w:val="6"/>
  </w:num>
  <w:num w:numId="4" w16cid:durableId="353189428">
    <w:abstractNumId w:val="10"/>
  </w:num>
  <w:num w:numId="5" w16cid:durableId="583998470">
    <w:abstractNumId w:val="8"/>
  </w:num>
  <w:num w:numId="6" w16cid:durableId="2121297273">
    <w:abstractNumId w:val="7"/>
  </w:num>
  <w:num w:numId="7" w16cid:durableId="542595904">
    <w:abstractNumId w:val="4"/>
  </w:num>
  <w:num w:numId="8" w16cid:durableId="1358850560">
    <w:abstractNumId w:val="0"/>
  </w:num>
  <w:num w:numId="9" w16cid:durableId="1997219132">
    <w:abstractNumId w:val="3"/>
  </w:num>
  <w:num w:numId="10" w16cid:durableId="1791169097">
    <w:abstractNumId w:val="5"/>
  </w:num>
  <w:num w:numId="11" w16cid:durableId="7927920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941"/>
    <w:rsid w:val="0005101F"/>
    <w:rsid w:val="00132EDB"/>
    <w:rsid w:val="001D48E4"/>
    <w:rsid w:val="001E1E76"/>
    <w:rsid w:val="003E010E"/>
    <w:rsid w:val="003E0482"/>
    <w:rsid w:val="00466CC0"/>
    <w:rsid w:val="0053434B"/>
    <w:rsid w:val="006D6D05"/>
    <w:rsid w:val="00770212"/>
    <w:rsid w:val="0082392B"/>
    <w:rsid w:val="008C6332"/>
    <w:rsid w:val="00947C60"/>
    <w:rsid w:val="00A1685D"/>
    <w:rsid w:val="00AA4AAC"/>
    <w:rsid w:val="00D152EF"/>
    <w:rsid w:val="00D86BE0"/>
    <w:rsid w:val="00DA1941"/>
    <w:rsid w:val="00DE41EA"/>
    <w:rsid w:val="00E049F1"/>
    <w:rsid w:val="00FC08FE"/>
    <w:rsid w:val="00FC1193"/>
    <w:rsid w:val="00FD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3584F"/>
  <w15:chartTrackingRefBased/>
  <w15:docId w15:val="{29E801DA-E863-4A59-ACC7-05CED163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41"/>
  </w:style>
  <w:style w:type="paragraph" w:styleId="Heading1">
    <w:name w:val="heading 1"/>
    <w:basedOn w:val="Normal"/>
    <w:next w:val="Normal"/>
    <w:link w:val="Heading1Char"/>
    <w:uiPriority w:val="9"/>
    <w:qFormat/>
    <w:rsid w:val="00DA19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1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19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19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19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19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19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19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19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1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19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19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19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19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19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19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19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19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1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19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19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1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19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19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19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1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19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194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A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A1941"/>
    <w:pPr>
      <w:spacing w:after="0" w:line="240" w:lineRule="auto"/>
    </w:pPr>
    <w:rPr>
      <w:kern w:val="0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47C6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1F"/>
  </w:style>
  <w:style w:type="paragraph" w:styleId="Footer">
    <w:name w:val="footer"/>
    <w:basedOn w:val="Normal"/>
    <w:link w:val="FooterChar"/>
    <w:uiPriority w:val="99"/>
    <w:unhideWhenUsed/>
    <w:rsid w:val="00051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0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Lidya Mariska,A.Md</cp:lastModifiedBy>
  <cp:revision>6</cp:revision>
  <dcterms:created xsi:type="dcterms:W3CDTF">2025-02-07T13:35:00Z</dcterms:created>
  <dcterms:modified xsi:type="dcterms:W3CDTF">2025-02-13T01:47:00Z</dcterms:modified>
</cp:coreProperties>
</file>